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6A76C" w14:textId="30D6BF2C" w:rsidR="00271D7C" w:rsidRPr="004622FC" w:rsidRDefault="00271D7C" w:rsidP="00271D7C">
      <w:pPr>
        <w:jc w:val="center"/>
        <w:rPr>
          <w:b/>
          <w:bCs/>
          <w:color w:val="000000"/>
          <w:lang w:val="ro-MD"/>
        </w:rPr>
      </w:pPr>
      <w:r w:rsidRPr="004622FC">
        <w:rPr>
          <w:b/>
          <w:bCs/>
          <w:color w:val="000000"/>
        </w:rPr>
        <w:t xml:space="preserve">INVITAȚIE PENTRU PRECALIFICARE  </w:t>
      </w:r>
    </w:p>
    <w:p w14:paraId="2BA18D69" w14:textId="77777777" w:rsidR="00271D7C" w:rsidRPr="004622FC" w:rsidRDefault="00271D7C" w:rsidP="00271D7C">
      <w:pPr>
        <w:jc w:val="center"/>
        <w:rPr>
          <w:b/>
          <w:bCs/>
          <w:color w:val="000000"/>
          <w:lang w:val="ro-MD"/>
        </w:rPr>
      </w:pPr>
      <w:r w:rsidRPr="004622FC">
        <w:rPr>
          <w:b/>
          <w:bCs/>
          <w:color w:val="000000"/>
        </w:rPr>
        <w:t>pentru livrarea gazelor naturale</w:t>
      </w:r>
    </w:p>
    <w:p w14:paraId="6FBAD14E" w14:textId="77777777" w:rsidR="00271D7C" w:rsidRPr="004622FC" w:rsidRDefault="00271D7C" w:rsidP="00271D7C">
      <w:pPr>
        <w:ind w:firstLine="567"/>
        <w:jc w:val="both"/>
        <w:rPr>
          <w:bCs/>
          <w:lang w:val="ro-MD"/>
        </w:rPr>
      </w:pPr>
    </w:p>
    <w:tbl>
      <w:tblPr>
        <w:tblW w:w="0" w:type="auto"/>
        <w:tblLayout w:type="fixed"/>
        <w:tblLook w:val="04A0" w:firstRow="1" w:lastRow="0" w:firstColumn="1" w:lastColumn="0" w:noHBand="0" w:noVBand="1"/>
      </w:tblPr>
      <w:tblGrid>
        <w:gridCol w:w="2977"/>
        <w:gridCol w:w="6039"/>
      </w:tblGrid>
      <w:tr w:rsidR="00271D7C" w:rsidRPr="004622FC" w14:paraId="467CBCC1" w14:textId="77777777" w:rsidTr="00514433">
        <w:tc>
          <w:tcPr>
            <w:tcW w:w="2977" w:type="dxa"/>
            <w:shd w:val="clear" w:color="auto" w:fill="auto"/>
          </w:tcPr>
          <w:p w14:paraId="6CFC8735" w14:textId="316FB02A" w:rsidR="00271D7C" w:rsidRPr="004622FC" w:rsidRDefault="00271D7C" w:rsidP="00514433">
            <w:pPr>
              <w:rPr>
                <w:b/>
                <w:lang w:val="ro-MD"/>
              </w:rPr>
            </w:pPr>
            <w:r w:rsidRPr="004622FC">
              <w:rPr>
                <w:b/>
              </w:rPr>
              <w:t>Locație:</w:t>
            </w:r>
          </w:p>
        </w:tc>
        <w:tc>
          <w:tcPr>
            <w:tcW w:w="6039" w:type="dxa"/>
            <w:shd w:val="clear" w:color="auto" w:fill="auto"/>
          </w:tcPr>
          <w:p w14:paraId="2EDBEF6C" w14:textId="77777777" w:rsidR="00271D7C" w:rsidRPr="004622FC" w:rsidRDefault="00271D7C" w:rsidP="00514433">
            <w:pPr>
              <w:rPr>
                <w:b/>
                <w:lang w:val="ro-MD"/>
              </w:rPr>
            </w:pPr>
            <w:r w:rsidRPr="004622FC">
              <w:rPr>
                <w:b/>
              </w:rPr>
              <w:t>Republica Moldova</w:t>
            </w:r>
          </w:p>
        </w:tc>
      </w:tr>
      <w:tr w:rsidR="00271D7C" w:rsidRPr="004622FC" w14:paraId="279A6B37" w14:textId="77777777" w:rsidTr="00514433">
        <w:tc>
          <w:tcPr>
            <w:tcW w:w="2977" w:type="dxa"/>
            <w:shd w:val="clear" w:color="auto" w:fill="auto"/>
          </w:tcPr>
          <w:p w14:paraId="3A620CA2" w14:textId="77777777" w:rsidR="00271D7C" w:rsidRPr="004622FC" w:rsidRDefault="00271D7C" w:rsidP="00514433">
            <w:pPr>
              <w:rPr>
                <w:b/>
                <w:lang w:val="ro-MD"/>
              </w:rPr>
            </w:pPr>
            <w:r w:rsidRPr="004622FC">
              <w:rPr>
                <w:b/>
              </w:rPr>
              <w:t>Denumirea proiectului:</w:t>
            </w:r>
          </w:p>
        </w:tc>
        <w:tc>
          <w:tcPr>
            <w:tcW w:w="6039" w:type="dxa"/>
            <w:shd w:val="clear" w:color="auto" w:fill="auto"/>
          </w:tcPr>
          <w:p w14:paraId="5E8B787E" w14:textId="77777777" w:rsidR="00271D7C" w:rsidRPr="004622FC" w:rsidRDefault="00271D7C" w:rsidP="00514433">
            <w:pPr>
              <w:rPr>
                <w:b/>
                <w:lang w:val="ro-MD"/>
              </w:rPr>
            </w:pPr>
            <w:r w:rsidRPr="004622FC">
              <w:rPr>
                <w:b/>
              </w:rPr>
              <w:t>Proiect de securitate energetică</w:t>
            </w:r>
          </w:p>
        </w:tc>
      </w:tr>
      <w:tr w:rsidR="00271D7C" w:rsidRPr="004622FC" w14:paraId="02D1358B" w14:textId="77777777" w:rsidTr="00514433">
        <w:tc>
          <w:tcPr>
            <w:tcW w:w="2977" w:type="dxa"/>
            <w:shd w:val="clear" w:color="auto" w:fill="auto"/>
          </w:tcPr>
          <w:p w14:paraId="6A0FF6F8" w14:textId="77777777" w:rsidR="00271D7C" w:rsidRPr="004622FC" w:rsidRDefault="00271D7C" w:rsidP="00514433">
            <w:pPr>
              <w:rPr>
                <w:b/>
                <w:lang w:val="ro-MD"/>
              </w:rPr>
            </w:pPr>
            <w:r w:rsidRPr="004622FC">
              <w:rPr>
                <w:b/>
              </w:rPr>
              <w:t>Sectorul de activitate:</w:t>
            </w:r>
          </w:p>
        </w:tc>
        <w:tc>
          <w:tcPr>
            <w:tcW w:w="6039" w:type="dxa"/>
            <w:shd w:val="clear" w:color="auto" w:fill="auto"/>
          </w:tcPr>
          <w:p w14:paraId="018267B5" w14:textId="77777777" w:rsidR="00271D7C" w:rsidRPr="004622FC" w:rsidRDefault="00271D7C" w:rsidP="00514433">
            <w:pPr>
              <w:rPr>
                <w:b/>
                <w:lang w:val="ro-MD"/>
              </w:rPr>
            </w:pPr>
            <w:r w:rsidRPr="004622FC">
              <w:rPr>
                <w:b/>
              </w:rPr>
              <w:t>Resurse naturale</w:t>
            </w:r>
          </w:p>
        </w:tc>
      </w:tr>
      <w:tr w:rsidR="00271D7C" w:rsidRPr="004622FC" w14:paraId="6EA75860" w14:textId="77777777" w:rsidTr="00514433">
        <w:tc>
          <w:tcPr>
            <w:tcW w:w="2977" w:type="dxa"/>
            <w:shd w:val="clear" w:color="auto" w:fill="auto"/>
          </w:tcPr>
          <w:p w14:paraId="2EFFBE1C" w14:textId="77777777" w:rsidR="00271D7C" w:rsidRPr="004622FC" w:rsidRDefault="00271D7C" w:rsidP="00514433">
            <w:pPr>
              <w:rPr>
                <w:b/>
                <w:lang w:val="ro-MD"/>
              </w:rPr>
            </w:pPr>
            <w:r w:rsidRPr="004622FC">
              <w:rPr>
                <w:b/>
              </w:rPr>
              <w:t>Numărul proiectului:</w:t>
            </w:r>
          </w:p>
        </w:tc>
        <w:tc>
          <w:tcPr>
            <w:tcW w:w="6039" w:type="dxa"/>
            <w:shd w:val="clear" w:color="auto" w:fill="auto"/>
          </w:tcPr>
          <w:p w14:paraId="242D0862" w14:textId="77777777" w:rsidR="00271D7C" w:rsidRPr="004622FC" w:rsidRDefault="00271D7C" w:rsidP="00514433">
            <w:pPr>
              <w:rPr>
                <w:b/>
                <w:color w:val="000000"/>
                <w:lang w:val="ro-MD"/>
              </w:rPr>
            </w:pPr>
            <w:r w:rsidRPr="004622FC">
              <w:rPr>
                <w:b/>
                <w:color w:val="000000"/>
              </w:rPr>
              <w:t>56466</w:t>
            </w:r>
          </w:p>
        </w:tc>
      </w:tr>
      <w:tr w:rsidR="00271D7C" w:rsidRPr="004622FC" w14:paraId="0D005EEC" w14:textId="77777777" w:rsidTr="00514433">
        <w:tc>
          <w:tcPr>
            <w:tcW w:w="2977" w:type="dxa"/>
            <w:shd w:val="clear" w:color="auto" w:fill="auto"/>
          </w:tcPr>
          <w:p w14:paraId="24F648FC" w14:textId="77777777" w:rsidR="00271D7C" w:rsidRPr="004622FC" w:rsidRDefault="00271D7C" w:rsidP="00514433">
            <w:pPr>
              <w:rPr>
                <w:b/>
                <w:lang w:val="ro-MD"/>
              </w:rPr>
            </w:pPr>
            <w:r w:rsidRPr="004622FC">
              <w:rPr>
                <w:b/>
              </w:rPr>
              <w:t>Sursa de finanțare:</w:t>
            </w:r>
          </w:p>
        </w:tc>
        <w:tc>
          <w:tcPr>
            <w:tcW w:w="6039" w:type="dxa"/>
            <w:shd w:val="clear" w:color="auto" w:fill="auto"/>
          </w:tcPr>
          <w:p w14:paraId="175AAF36" w14:textId="77777777" w:rsidR="00271D7C" w:rsidRPr="004622FC" w:rsidRDefault="00271D7C" w:rsidP="00514433">
            <w:pPr>
              <w:rPr>
                <w:b/>
                <w:color w:val="000000"/>
                <w:lang w:val="ro-MD"/>
              </w:rPr>
            </w:pPr>
            <w:r w:rsidRPr="004622FC">
              <w:rPr>
                <w:b/>
                <w:color w:val="000000"/>
              </w:rPr>
              <w:t>BERD</w:t>
            </w:r>
          </w:p>
        </w:tc>
      </w:tr>
      <w:tr w:rsidR="00271D7C" w:rsidRPr="004622FC" w14:paraId="32C1444D" w14:textId="77777777" w:rsidTr="00514433">
        <w:tc>
          <w:tcPr>
            <w:tcW w:w="2977" w:type="dxa"/>
            <w:shd w:val="clear" w:color="auto" w:fill="auto"/>
          </w:tcPr>
          <w:p w14:paraId="62462EF7" w14:textId="77777777" w:rsidR="00271D7C" w:rsidRPr="004622FC" w:rsidRDefault="00271D7C" w:rsidP="00514433">
            <w:pPr>
              <w:rPr>
                <w:b/>
                <w:lang w:val="ro-MD"/>
              </w:rPr>
            </w:pPr>
            <w:r w:rsidRPr="004622FC">
              <w:rPr>
                <w:b/>
              </w:rPr>
              <w:t>Tipul contractului:</w:t>
            </w:r>
          </w:p>
        </w:tc>
        <w:tc>
          <w:tcPr>
            <w:tcW w:w="6039" w:type="dxa"/>
            <w:shd w:val="clear" w:color="auto" w:fill="auto"/>
          </w:tcPr>
          <w:p w14:paraId="3984B284" w14:textId="77777777" w:rsidR="00271D7C" w:rsidRPr="004622FC" w:rsidRDefault="00271D7C" w:rsidP="00514433">
            <w:pPr>
              <w:rPr>
                <w:b/>
                <w:color w:val="000000"/>
                <w:lang w:val="ro-MD"/>
              </w:rPr>
            </w:pPr>
            <w:r w:rsidRPr="004622FC">
              <w:rPr>
                <w:b/>
                <w:color w:val="000000"/>
              </w:rPr>
              <w:t>Mărfuri (gaze naturale)</w:t>
            </w:r>
          </w:p>
        </w:tc>
      </w:tr>
      <w:tr w:rsidR="00271D7C" w:rsidRPr="004622FC" w14:paraId="09ABFA4B" w14:textId="77777777" w:rsidTr="00514433">
        <w:tc>
          <w:tcPr>
            <w:tcW w:w="2977" w:type="dxa"/>
            <w:shd w:val="clear" w:color="auto" w:fill="auto"/>
          </w:tcPr>
          <w:p w14:paraId="3B66095A" w14:textId="0933D3D3" w:rsidR="00271D7C" w:rsidRPr="004622FC" w:rsidRDefault="00271D7C" w:rsidP="00514433">
            <w:pPr>
              <w:rPr>
                <w:b/>
                <w:lang w:val="ro-MD"/>
              </w:rPr>
            </w:pPr>
            <w:r w:rsidRPr="004622FC">
              <w:rPr>
                <w:b/>
              </w:rPr>
              <w:t>Tipul notificării:</w:t>
            </w:r>
          </w:p>
        </w:tc>
        <w:tc>
          <w:tcPr>
            <w:tcW w:w="6039" w:type="dxa"/>
            <w:shd w:val="clear" w:color="auto" w:fill="auto"/>
          </w:tcPr>
          <w:p w14:paraId="54819131" w14:textId="77777777" w:rsidR="00271D7C" w:rsidRPr="004622FC" w:rsidRDefault="00271D7C" w:rsidP="00514433">
            <w:pPr>
              <w:rPr>
                <w:b/>
                <w:color w:val="000000"/>
                <w:lang w:val="ro-MD"/>
              </w:rPr>
            </w:pPr>
            <w:r w:rsidRPr="004622FC">
              <w:rPr>
                <w:b/>
                <w:color w:val="000000"/>
              </w:rPr>
              <w:t>Invitație pentru precalificare</w:t>
            </w:r>
          </w:p>
        </w:tc>
      </w:tr>
      <w:tr w:rsidR="00271D7C" w:rsidRPr="004622FC" w14:paraId="3EA44FA0" w14:textId="77777777" w:rsidTr="00514433">
        <w:tc>
          <w:tcPr>
            <w:tcW w:w="2977" w:type="dxa"/>
            <w:shd w:val="clear" w:color="auto" w:fill="auto"/>
          </w:tcPr>
          <w:p w14:paraId="25ADBB88" w14:textId="77777777" w:rsidR="00271D7C" w:rsidRPr="004622FC" w:rsidRDefault="00271D7C" w:rsidP="00514433">
            <w:pPr>
              <w:rPr>
                <w:b/>
                <w:lang w:val="ro-MD"/>
              </w:rPr>
            </w:pPr>
            <w:r w:rsidRPr="004622FC">
              <w:rPr>
                <w:b/>
              </w:rPr>
              <w:t>Data emiterii:</w:t>
            </w:r>
          </w:p>
        </w:tc>
        <w:tc>
          <w:tcPr>
            <w:tcW w:w="6039" w:type="dxa"/>
            <w:shd w:val="clear" w:color="auto" w:fill="auto"/>
          </w:tcPr>
          <w:p w14:paraId="1500114C" w14:textId="764583F5" w:rsidR="00271D7C" w:rsidRPr="004622FC" w:rsidRDefault="007E3D31" w:rsidP="00514433">
            <w:pPr>
              <w:rPr>
                <w:b/>
                <w:lang w:val="ro-MD"/>
              </w:rPr>
            </w:pPr>
            <w:r w:rsidRPr="004622FC">
              <w:rPr>
                <w:b/>
              </w:rPr>
              <w:t>02 mai 2025</w:t>
            </w:r>
          </w:p>
        </w:tc>
      </w:tr>
      <w:tr w:rsidR="00271D7C" w:rsidRPr="004622FC" w14:paraId="069DFF42" w14:textId="77777777" w:rsidTr="00514433">
        <w:trPr>
          <w:trHeight w:val="128"/>
        </w:trPr>
        <w:tc>
          <w:tcPr>
            <w:tcW w:w="2977" w:type="dxa"/>
            <w:shd w:val="clear" w:color="auto" w:fill="auto"/>
          </w:tcPr>
          <w:p w14:paraId="408F7DC0" w14:textId="77777777" w:rsidR="00271D7C" w:rsidRPr="004622FC" w:rsidRDefault="00271D7C" w:rsidP="00514433">
            <w:pPr>
              <w:rPr>
                <w:b/>
                <w:lang w:val="ro-MD"/>
              </w:rPr>
            </w:pPr>
            <w:r w:rsidRPr="004622FC">
              <w:rPr>
                <w:b/>
              </w:rPr>
              <w:t>Data închiderii:</w:t>
            </w:r>
          </w:p>
        </w:tc>
        <w:tc>
          <w:tcPr>
            <w:tcW w:w="6039" w:type="dxa"/>
            <w:shd w:val="clear" w:color="auto" w:fill="auto"/>
          </w:tcPr>
          <w:p w14:paraId="5BD7F34F" w14:textId="63E43C5F" w:rsidR="00271D7C" w:rsidRPr="004622FC" w:rsidRDefault="00271D7C" w:rsidP="00514433">
            <w:pPr>
              <w:rPr>
                <w:b/>
                <w:lang w:val="ro-MD"/>
              </w:rPr>
            </w:pPr>
            <w:r w:rsidRPr="004622FC">
              <w:rPr>
                <w:b/>
              </w:rPr>
              <w:t>16 mai 2025, ora 17:00 (ora Chișinăului)</w:t>
            </w:r>
          </w:p>
        </w:tc>
      </w:tr>
    </w:tbl>
    <w:p w14:paraId="76564D7B" w14:textId="77777777" w:rsidR="00271D7C" w:rsidRPr="004622FC" w:rsidRDefault="00271D7C" w:rsidP="00271D7C">
      <w:pPr>
        <w:jc w:val="both"/>
        <w:rPr>
          <w:lang w:val="ro-MD"/>
        </w:rPr>
      </w:pPr>
      <w:r w:rsidRPr="004622FC">
        <w:t xml:space="preserve">  </w:t>
      </w:r>
    </w:p>
    <w:p w14:paraId="66DA935E" w14:textId="7EB9E748" w:rsidR="00271D7C" w:rsidRPr="004622FC" w:rsidRDefault="008864AF" w:rsidP="006B64EB">
      <w:pPr>
        <w:jc w:val="both"/>
        <w:rPr>
          <w:lang w:val="ro-MD"/>
        </w:rPr>
      </w:pPr>
      <w:r w:rsidRPr="004622FC">
        <w:t xml:space="preserve">Prin prezenta, S.A. ,,Energocom” </w:t>
      </w:r>
      <w:proofErr w:type="spellStart"/>
      <w:r w:rsidRPr="004622FC">
        <w:t>invită</w:t>
      </w:r>
      <w:proofErr w:type="spellEnd"/>
      <w:r w:rsidRPr="004622FC">
        <w:t xml:space="preserve"> </w:t>
      </w:r>
      <w:proofErr w:type="spellStart"/>
      <w:r w:rsidRPr="004622FC">
        <w:t>entitățile</w:t>
      </w:r>
      <w:proofErr w:type="spellEnd"/>
      <w:r w:rsidRPr="004622FC">
        <w:t xml:space="preserve"> de a </w:t>
      </w:r>
      <w:proofErr w:type="spellStart"/>
      <w:r w:rsidRPr="004622FC">
        <w:t>participa</w:t>
      </w:r>
      <w:proofErr w:type="spellEnd"/>
      <w:r w:rsidRPr="004622FC">
        <w:t xml:space="preserve"> la </w:t>
      </w:r>
      <w:proofErr w:type="spellStart"/>
      <w:r w:rsidRPr="004622FC">
        <w:t>procedura</w:t>
      </w:r>
      <w:proofErr w:type="spellEnd"/>
      <w:r w:rsidRPr="004622FC">
        <w:t xml:space="preserve"> de </w:t>
      </w:r>
      <w:proofErr w:type="spellStart"/>
      <w:r w:rsidRPr="004622FC">
        <w:t>precalificare</w:t>
      </w:r>
      <w:proofErr w:type="spellEnd"/>
      <w:r w:rsidRPr="004622FC">
        <w:t xml:space="preserve"> </w:t>
      </w:r>
      <w:proofErr w:type="spellStart"/>
      <w:r w:rsidRPr="004622FC">
        <w:rPr>
          <w:color w:val="000000"/>
        </w:rPr>
        <w:t>pentru</w:t>
      </w:r>
      <w:proofErr w:type="spellEnd"/>
      <w:r w:rsidRPr="004622FC">
        <w:rPr>
          <w:color w:val="000000"/>
        </w:rPr>
        <w:t xml:space="preserve"> </w:t>
      </w:r>
      <w:proofErr w:type="spellStart"/>
      <w:r w:rsidRPr="004622FC">
        <w:rPr>
          <w:color w:val="000000"/>
        </w:rPr>
        <w:t>livrarea</w:t>
      </w:r>
      <w:proofErr w:type="spellEnd"/>
      <w:r w:rsidRPr="004622FC">
        <w:rPr>
          <w:color w:val="000000"/>
        </w:rPr>
        <w:t xml:space="preserve"> </w:t>
      </w:r>
      <w:proofErr w:type="spellStart"/>
      <w:r w:rsidRPr="004622FC">
        <w:rPr>
          <w:color w:val="000000"/>
        </w:rPr>
        <w:t>gazelor</w:t>
      </w:r>
      <w:proofErr w:type="spellEnd"/>
      <w:r w:rsidRPr="004622FC">
        <w:rPr>
          <w:color w:val="000000"/>
        </w:rPr>
        <w:t xml:space="preserve"> </w:t>
      </w:r>
      <w:proofErr w:type="spellStart"/>
      <w:r w:rsidRPr="004622FC">
        <w:rPr>
          <w:color w:val="000000"/>
        </w:rPr>
        <w:t>naturale</w:t>
      </w:r>
      <w:proofErr w:type="spellEnd"/>
      <w:r w:rsidRPr="004622FC">
        <w:t xml:space="preserve"> conform </w:t>
      </w:r>
      <w:proofErr w:type="spellStart"/>
      <w:r w:rsidRPr="004622FC">
        <w:t>proiectului</w:t>
      </w:r>
      <w:proofErr w:type="spellEnd"/>
      <w:r w:rsidRPr="004622FC">
        <w:t xml:space="preserve">, </w:t>
      </w:r>
      <w:proofErr w:type="spellStart"/>
      <w:r w:rsidRPr="004622FC">
        <w:t>publicat</w:t>
      </w:r>
      <w:proofErr w:type="spellEnd"/>
      <w:r w:rsidRPr="004622FC">
        <w:t xml:space="preserve"> pe site-ul BERD, </w:t>
      </w:r>
      <w:proofErr w:type="spellStart"/>
      <w:r w:rsidR="007E3D31" w:rsidRPr="004622FC">
        <w:rPr>
          <w:rFonts w:asciiTheme="majorBidi" w:hAnsiTheme="majorBidi" w:cstheme="majorBidi"/>
          <w:sz w:val="25"/>
          <w:szCs w:val="25"/>
        </w:rPr>
        <w:t>Notificări</w:t>
      </w:r>
      <w:proofErr w:type="spellEnd"/>
      <w:r w:rsidR="007E3D31" w:rsidRPr="004622FC">
        <w:rPr>
          <w:rFonts w:asciiTheme="majorBidi" w:hAnsiTheme="majorBidi" w:cstheme="majorBidi"/>
          <w:sz w:val="25"/>
          <w:szCs w:val="25"/>
        </w:rPr>
        <w:t xml:space="preserve"> de </w:t>
      </w:r>
      <w:proofErr w:type="spellStart"/>
      <w:r w:rsidR="007E3D31" w:rsidRPr="004622FC">
        <w:rPr>
          <w:rFonts w:asciiTheme="majorBidi" w:hAnsiTheme="majorBidi" w:cstheme="majorBidi"/>
          <w:sz w:val="25"/>
          <w:szCs w:val="25"/>
        </w:rPr>
        <w:t>Achiziții</w:t>
      </w:r>
      <w:proofErr w:type="spellEnd"/>
      <w:r w:rsidR="007E3D31" w:rsidRPr="004622FC">
        <w:rPr>
          <w:rFonts w:asciiTheme="majorBidi" w:hAnsiTheme="majorBidi" w:cstheme="majorBidi"/>
          <w:sz w:val="25"/>
          <w:szCs w:val="25"/>
        </w:rPr>
        <w:t xml:space="preserve"> </w:t>
      </w:r>
      <w:proofErr w:type="spellStart"/>
      <w:r w:rsidR="007E3D31" w:rsidRPr="004622FC">
        <w:rPr>
          <w:rFonts w:asciiTheme="majorBidi" w:hAnsiTheme="majorBidi" w:cstheme="majorBidi"/>
          <w:sz w:val="25"/>
          <w:szCs w:val="25"/>
        </w:rPr>
        <w:t>pentru</w:t>
      </w:r>
      <w:proofErr w:type="spellEnd"/>
      <w:r w:rsidR="007E3D31" w:rsidRPr="004622FC">
        <w:rPr>
          <w:rFonts w:asciiTheme="majorBidi" w:hAnsiTheme="majorBidi" w:cstheme="majorBidi"/>
          <w:sz w:val="25"/>
          <w:szCs w:val="25"/>
        </w:rPr>
        <w:t xml:space="preserve"> </w:t>
      </w:r>
      <w:proofErr w:type="spellStart"/>
      <w:r w:rsidR="007E3D31" w:rsidRPr="004622FC">
        <w:rPr>
          <w:rFonts w:asciiTheme="majorBidi" w:hAnsiTheme="majorBidi" w:cstheme="majorBidi"/>
          <w:sz w:val="25"/>
          <w:szCs w:val="25"/>
        </w:rPr>
        <w:t>Proiecte</w:t>
      </w:r>
      <w:proofErr w:type="spellEnd"/>
      <w:r w:rsidR="00546771">
        <w:rPr>
          <w:rFonts w:asciiTheme="majorBidi" w:hAnsiTheme="majorBidi" w:cstheme="majorBidi"/>
          <w:sz w:val="25"/>
          <w:szCs w:val="25"/>
        </w:rPr>
        <w:t xml:space="preserve"> </w:t>
      </w:r>
      <w:r w:rsidR="00271D7C" w:rsidRPr="004622FC">
        <w:t>(</w:t>
      </w:r>
      <w:hyperlink r:id="rId4" w:history="1">
        <w:r w:rsidR="00546771" w:rsidRPr="00546771">
          <w:rPr>
            <w:rStyle w:val="Hyperlink"/>
          </w:rPr>
          <w:t>https://www.ebrd.com/content/dam/ebrd_dxp/assets/pdfs/project-procurement/directives-and-guidances/Guidance-note-Publication-of-Procurement-Notices-May-2024.pdf</w:t>
        </w:r>
      </w:hyperlink>
      <w:r w:rsidR="00271D7C" w:rsidRPr="004622FC">
        <w:rPr>
          <w:i/>
          <w:iCs/>
        </w:rPr>
        <w:t xml:space="preserve">) </w:t>
      </w:r>
      <w:r w:rsidR="00271D7C" w:rsidRPr="004622FC">
        <w:t xml:space="preserve">la data de 11 </w:t>
      </w:r>
      <w:proofErr w:type="spellStart"/>
      <w:r w:rsidR="00271D7C" w:rsidRPr="004622FC">
        <w:t>martie</w:t>
      </w:r>
      <w:proofErr w:type="spellEnd"/>
      <w:r w:rsidR="00271D7C" w:rsidRPr="004622FC">
        <w:t xml:space="preserve"> 2022 </w:t>
      </w:r>
      <w:proofErr w:type="spellStart"/>
      <w:r w:rsidR="00271D7C" w:rsidRPr="004622FC">
        <w:t>și</w:t>
      </w:r>
      <w:proofErr w:type="spellEnd"/>
      <w:r w:rsidR="00271D7C" w:rsidRPr="004622FC">
        <w:t xml:space="preserve"> </w:t>
      </w:r>
      <w:proofErr w:type="spellStart"/>
      <w:r w:rsidR="00271D7C" w:rsidRPr="004622FC">
        <w:t>actualizat</w:t>
      </w:r>
      <w:proofErr w:type="spellEnd"/>
      <w:r w:rsidR="00271D7C" w:rsidRPr="004622FC">
        <w:t xml:space="preserve"> la data de 27 </w:t>
      </w:r>
      <w:proofErr w:type="spellStart"/>
      <w:r w:rsidR="00271D7C" w:rsidRPr="004622FC">
        <w:t>iunie</w:t>
      </w:r>
      <w:proofErr w:type="spellEnd"/>
      <w:r w:rsidR="00271D7C" w:rsidRPr="004622FC">
        <w:t xml:space="preserve"> 2023. </w:t>
      </w:r>
    </w:p>
    <w:p w14:paraId="6A546320" w14:textId="77777777" w:rsidR="00271D7C" w:rsidRPr="004622FC" w:rsidRDefault="00271D7C" w:rsidP="006B64EB">
      <w:pPr>
        <w:jc w:val="both"/>
        <w:rPr>
          <w:color w:val="000000"/>
          <w:lang w:val="ro-MD"/>
        </w:rPr>
      </w:pPr>
    </w:p>
    <w:p w14:paraId="426BA4A2" w14:textId="74A53712" w:rsidR="00271D7C" w:rsidRPr="004622FC" w:rsidRDefault="007E3D31" w:rsidP="006B64EB">
      <w:pPr>
        <w:jc w:val="both"/>
        <w:rPr>
          <w:lang w:val="ro-MD"/>
        </w:rPr>
      </w:pPr>
      <w:r w:rsidRPr="004622FC">
        <w:rPr>
          <w:rFonts w:asciiTheme="majorBidi" w:hAnsiTheme="majorBidi" w:cstheme="majorBidi"/>
          <w:sz w:val="25"/>
          <w:szCs w:val="25"/>
        </w:rPr>
        <w:t xml:space="preserve">Candidații precalificați în exercițiile anterioare </w:t>
      </w:r>
      <w:r w:rsidR="00271D7C" w:rsidRPr="004622FC">
        <w:t>desfășurate în cadrul acestui proiect și care au semnate contracte de tip EFET cu S.A. ,,Energocom”, agreate de BERD, își păstrează statutul de entitate precalificată și nu vor trebui să depună repetat cererile. (</w:t>
      </w:r>
      <w:r w:rsidR="008864AF" w:rsidRPr="004622FC">
        <w:rPr>
          <w:i/>
          <w:iCs/>
        </w:rPr>
        <w:t>a se vedea lista</w:t>
      </w:r>
      <w:r w:rsidR="008864AF" w:rsidRPr="004622FC">
        <w:t xml:space="preserve">) </w:t>
      </w:r>
      <w:hyperlink r:id="rId5" w:history="1">
        <w:r w:rsidR="00271D7C" w:rsidRPr="004622FC">
          <w:rPr>
            <w:rStyle w:val="Hyperlink"/>
          </w:rPr>
          <w:t>https://energocom.md/en/list-of-prequalified-entities-in-accordance-with-the-rules-of-the-european-bank-for-reconstruction-and-development/</w:t>
        </w:r>
      </w:hyperlink>
      <w:r w:rsidR="00271D7C" w:rsidRPr="004622FC">
        <w:t xml:space="preserve">   </w:t>
      </w:r>
    </w:p>
    <w:p w14:paraId="3697A4CF" w14:textId="77777777" w:rsidR="00271D7C" w:rsidRPr="004622FC" w:rsidRDefault="00271D7C" w:rsidP="006B64EB">
      <w:pPr>
        <w:jc w:val="both"/>
        <w:rPr>
          <w:lang w:val="ro-MD"/>
        </w:rPr>
      </w:pPr>
    </w:p>
    <w:p w14:paraId="729A5763" w14:textId="2447E06D" w:rsidR="00271D7C" w:rsidRPr="004622FC" w:rsidRDefault="00271D7C" w:rsidP="006B64EB">
      <w:pPr>
        <w:ind w:right="-3"/>
        <w:jc w:val="both"/>
        <w:rPr>
          <w:lang w:val="ro-MD"/>
        </w:rPr>
      </w:pPr>
      <w:r w:rsidRPr="004622FC">
        <w:t xml:space="preserve">Guvernul Republicii Moldova a semnat un acord de împrumut cu Banca Europeană pentru Reconstrucție și Dezvoltare (Banca) și intenționează să utilizeze fondurile pentru a acoperi costul gazelor naturale. Prelungirea proiectului cu o sumă suplimentară de până la 400 milioane EUR (care urmează să fie finanțată de Bancă) este în prezent în curs de examinare de către Bancă. Procesul de achiziții </w:t>
      </w:r>
      <w:r w:rsidR="007E3D31" w:rsidRPr="004622FC">
        <w:rPr>
          <w:rFonts w:asciiTheme="majorBidi" w:hAnsiTheme="majorBidi" w:cstheme="majorBidi"/>
          <w:sz w:val="25"/>
          <w:szCs w:val="25"/>
        </w:rPr>
        <w:t xml:space="preserve">se va desfășura </w:t>
      </w:r>
      <w:r w:rsidRPr="004622FC">
        <w:t xml:space="preserve">în conformitate cu Politicile și Regulile de Achiziții (PP&amp;R) ale BERD din mai 2022. </w:t>
      </w:r>
    </w:p>
    <w:p w14:paraId="26176807" w14:textId="77777777" w:rsidR="00271D7C" w:rsidRPr="004622FC" w:rsidRDefault="00271D7C" w:rsidP="006B64EB">
      <w:pPr>
        <w:jc w:val="both"/>
        <w:rPr>
          <w:lang w:val="ro-MD"/>
        </w:rPr>
      </w:pPr>
    </w:p>
    <w:p w14:paraId="6AFEA025" w14:textId="50CE5AB1" w:rsidR="00271D7C" w:rsidRPr="004622FC" w:rsidRDefault="00271D7C" w:rsidP="006B64EB">
      <w:pPr>
        <w:ind w:right="-3"/>
        <w:jc w:val="both"/>
        <w:rPr>
          <w:lang w:val="ro-MD"/>
        </w:rPr>
      </w:pPr>
      <w:r w:rsidRPr="004622FC">
        <w:t xml:space="preserve">Precalificarea și licitațiile pentru contractele care urmează să fie finanțate din fondurile împrumutului de la Bancă sunt deschise societăților comerciale și </w:t>
      </w:r>
      <w:r w:rsidR="007E3D31" w:rsidRPr="004622FC">
        <w:rPr>
          <w:rFonts w:asciiTheme="majorBidi" w:hAnsiTheme="majorBidi" w:cstheme="majorBidi"/>
          <w:sz w:val="25"/>
          <w:szCs w:val="25"/>
        </w:rPr>
        <w:t xml:space="preserve">asocierilor în participațiune ale acestora </w:t>
      </w:r>
      <w:r w:rsidRPr="004622FC">
        <w:t>din orice țară.</w:t>
      </w:r>
    </w:p>
    <w:p w14:paraId="45528FD8" w14:textId="77777777" w:rsidR="00271D7C" w:rsidRPr="004622FC" w:rsidRDefault="00271D7C" w:rsidP="006B64EB">
      <w:pPr>
        <w:ind w:right="-3"/>
        <w:jc w:val="both"/>
        <w:rPr>
          <w:lang w:val="ro-MD"/>
        </w:rPr>
      </w:pPr>
    </w:p>
    <w:p w14:paraId="4585ACFD" w14:textId="47E39241" w:rsidR="00271D7C" w:rsidRPr="004622FC" w:rsidRDefault="00271D7C" w:rsidP="006B64EB">
      <w:pPr>
        <w:ind w:right="-3"/>
        <w:jc w:val="both"/>
        <w:rPr>
          <w:lang w:val="ro-MD"/>
        </w:rPr>
      </w:pPr>
      <w:r w:rsidRPr="004622FC">
        <w:t xml:space="preserve">La cerere, documentele de precalificare vor fi expediate electronic, gratuit sau pot fi descărcate de pe internet folosind următorul link </w:t>
      </w:r>
      <w:hyperlink r:id="rId6" w:history="1">
        <w:r w:rsidR="008864AF" w:rsidRPr="004622FC">
          <w:rPr>
            <w:rStyle w:val="Hyperlink"/>
          </w:rPr>
          <w:t>https://energocom.md/invitatie-la-procedura-de-precalificare-pentru-achizitia-de-gaze-naturale-din-surese-berd-pentru-anul-2025/</w:t>
        </w:r>
      </w:hyperlink>
      <w:r w:rsidR="008864AF" w:rsidRPr="004622FC">
        <w:t xml:space="preserve"> .</w:t>
      </w:r>
    </w:p>
    <w:p w14:paraId="02C5C462" w14:textId="77777777" w:rsidR="008864AF" w:rsidRPr="004622FC" w:rsidRDefault="008864AF" w:rsidP="006B64EB">
      <w:pPr>
        <w:ind w:right="-3"/>
        <w:jc w:val="both"/>
        <w:rPr>
          <w:lang w:val="ro-MD"/>
        </w:rPr>
      </w:pPr>
    </w:p>
    <w:p w14:paraId="344A4299" w14:textId="7BFF4008" w:rsidR="00271D7C" w:rsidRPr="004622FC" w:rsidRDefault="00271D7C" w:rsidP="006B64EB">
      <w:pPr>
        <w:ind w:right="-3"/>
        <w:jc w:val="both"/>
        <w:rPr>
          <w:lang w:val="ro-MD"/>
        </w:rPr>
      </w:pPr>
      <w:r w:rsidRPr="004622FC">
        <w:t xml:space="preserve">Documentele de precalificare trebuie completate în mod corespunzător și expediate electronic la adresele de e-mail de mai jos </w:t>
      </w:r>
      <w:r w:rsidRPr="004622FC">
        <w:rPr>
          <w:color w:val="000000"/>
        </w:rPr>
        <w:t xml:space="preserve">până la data de </w:t>
      </w:r>
      <w:r w:rsidRPr="004622FC">
        <w:rPr>
          <w:b/>
        </w:rPr>
        <w:t>16 mai 2025, ora 17:00 EEST</w:t>
      </w:r>
      <w:r w:rsidRPr="004622FC">
        <w:t xml:space="preserve"> (ora Chișinăului).</w:t>
      </w:r>
    </w:p>
    <w:p w14:paraId="1FE9B582" w14:textId="77777777" w:rsidR="00271D7C" w:rsidRPr="004622FC" w:rsidRDefault="00271D7C" w:rsidP="006B64EB">
      <w:pPr>
        <w:ind w:right="-3"/>
        <w:jc w:val="both"/>
        <w:rPr>
          <w:lang w:val="ro-MD"/>
        </w:rPr>
      </w:pPr>
    </w:p>
    <w:p w14:paraId="4AEB7123" w14:textId="74797F2D" w:rsidR="007E3D31" w:rsidRPr="004622FC" w:rsidRDefault="007E3D31" w:rsidP="006B64EB">
      <w:pPr>
        <w:ind w:right="-3"/>
        <w:jc w:val="both"/>
        <w:rPr>
          <w:lang w:val="ro-MD"/>
        </w:rPr>
      </w:pPr>
      <w:r w:rsidRPr="004622FC">
        <w:t>Persoanele interesate pot obține informații suplimentare la adresele:</w:t>
      </w:r>
    </w:p>
    <w:p w14:paraId="63E51278" w14:textId="296BCC1C" w:rsidR="00271D7C" w:rsidRPr="004622FC" w:rsidRDefault="00271D7C" w:rsidP="006B64EB">
      <w:pPr>
        <w:ind w:right="-3"/>
        <w:jc w:val="both"/>
        <w:rPr>
          <w:lang w:val="ro-MD"/>
        </w:rPr>
      </w:pPr>
      <w:hyperlink r:id="rId7" w:history="1">
        <w:r w:rsidRPr="004622FC">
          <w:rPr>
            <w:rStyle w:val="Hyperlink"/>
          </w:rPr>
          <w:t>tenders@energocom.md</w:t>
        </w:r>
      </w:hyperlink>
      <w:r w:rsidRPr="004622FC">
        <w:t xml:space="preserve"> sau </w:t>
      </w:r>
      <w:hyperlink r:id="rId8" w:history="1">
        <w:r w:rsidR="008864AF" w:rsidRPr="004622FC">
          <w:rPr>
            <w:rStyle w:val="Hyperlink"/>
          </w:rPr>
          <w:t>office@energocom.md</w:t>
        </w:r>
      </w:hyperlink>
      <w:r w:rsidR="008864AF" w:rsidRPr="004622FC">
        <w:t xml:space="preserve">. </w:t>
      </w:r>
    </w:p>
    <w:p w14:paraId="6602620E" w14:textId="77777777" w:rsidR="00271D7C" w:rsidRPr="004622FC" w:rsidRDefault="00271D7C" w:rsidP="006B64EB">
      <w:pPr>
        <w:ind w:right="-3"/>
        <w:jc w:val="both"/>
        <w:rPr>
          <w:lang w:val="ro-MD"/>
        </w:rPr>
      </w:pPr>
    </w:p>
    <w:p w14:paraId="04789279" w14:textId="302CE2AF" w:rsidR="00271D7C" w:rsidRPr="004622FC" w:rsidRDefault="004622FC" w:rsidP="006B64EB">
      <w:pPr>
        <w:jc w:val="both"/>
        <w:rPr>
          <w:lang w:val="ro-MD"/>
        </w:rPr>
      </w:pPr>
      <w:r w:rsidRPr="004622FC">
        <w:t xml:space="preserve">Doar solicitanții precalificați vor fi </w:t>
      </w:r>
      <w:r w:rsidRPr="004622FC">
        <w:rPr>
          <w:rFonts w:asciiTheme="majorBidi" w:hAnsiTheme="majorBidi" w:cstheme="majorBidi"/>
          <w:sz w:val="25"/>
          <w:szCs w:val="25"/>
        </w:rPr>
        <w:t>admiși la etapele următoare ale procedurii de cumpărare de gaze naturale.</w:t>
      </w:r>
    </w:p>
    <w:p w14:paraId="2097E834" w14:textId="77777777" w:rsidR="00271D7C" w:rsidRPr="004622FC" w:rsidRDefault="00271D7C" w:rsidP="006B64EB">
      <w:pPr>
        <w:ind w:right="-3"/>
        <w:jc w:val="both"/>
        <w:rPr>
          <w:lang w:val="ro-MD"/>
        </w:rPr>
      </w:pPr>
    </w:p>
    <w:p w14:paraId="7EB3C7DD" w14:textId="77777777" w:rsidR="00271D7C" w:rsidRPr="004622FC" w:rsidRDefault="00271D7C" w:rsidP="006B64EB">
      <w:pPr>
        <w:pStyle w:val="NoSpacing"/>
        <w:rPr>
          <w:rFonts w:ascii="Times New Roman" w:hAnsi="Times New Roman"/>
          <w:b/>
          <w:sz w:val="24"/>
          <w:szCs w:val="24"/>
          <w:lang w:val="ro-MD"/>
        </w:rPr>
      </w:pPr>
    </w:p>
    <w:p w14:paraId="5207533C" w14:textId="77777777" w:rsidR="00271D7C" w:rsidRPr="004622FC" w:rsidRDefault="00271D7C" w:rsidP="00271D7C">
      <w:pPr>
        <w:pStyle w:val="NoSpacing"/>
        <w:ind w:firstLine="709"/>
        <w:rPr>
          <w:rFonts w:ascii="Times New Roman" w:hAnsi="Times New Roman"/>
          <w:b/>
          <w:sz w:val="24"/>
          <w:szCs w:val="24"/>
          <w:lang w:val="ro-MD"/>
        </w:rPr>
      </w:pPr>
    </w:p>
    <w:p w14:paraId="7E10F8A3" w14:textId="554CDA50" w:rsidR="00271D7C" w:rsidRPr="004622FC" w:rsidRDefault="00271D7C" w:rsidP="00271D7C">
      <w:pPr>
        <w:pStyle w:val="NoSpacing"/>
        <w:ind w:firstLine="709"/>
        <w:rPr>
          <w:rFonts w:ascii="Times New Roman" w:hAnsi="Times New Roman"/>
          <w:sz w:val="24"/>
          <w:szCs w:val="24"/>
          <w:lang w:val="ro-MD"/>
        </w:rPr>
      </w:pPr>
      <w:r w:rsidRPr="004622FC">
        <w:rPr>
          <w:rFonts w:ascii="Times New Roman" w:hAnsi="Times New Roman"/>
          <w:b/>
          <w:sz w:val="24"/>
          <w:szCs w:val="24"/>
        </w:rPr>
        <w:t xml:space="preserve">Director General Interimar    </w:t>
      </w:r>
      <w:r w:rsidRPr="004622FC">
        <w:rPr>
          <w:rFonts w:ascii="Times New Roman" w:hAnsi="Times New Roman"/>
          <w:b/>
          <w:sz w:val="24"/>
          <w:szCs w:val="24"/>
        </w:rPr>
        <w:tab/>
      </w:r>
      <w:r w:rsidRPr="004622FC">
        <w:rPr>
          <w:rFonts w:ascii="Times New Roman" w:hAnsi="Times New Roman"/>
          <w:b/>
          <w:sz w:val="24"/>
          <w:szCs w:val="24"/>
        </w:rPr>
        <w:tab/>
      </w:r>
      <w:r w:rsidRPr="004622FC">
        <w:rPr>
          <w:rFonts w:ascii="Times New Roman" w:hAnsi="Times New Roman"/>
          <w:b/>
          <w:sz w:val="24"/>
          <w:szCs w:val="24"/>
        </w:rPr>
        <w:tab/>
      </w:r>
      <w:r w:rsidRPr="004622FC">
        <w:rPr>
          <w:rFonts w:ascii="Times New Roman" w:hAnsi="Times New Roman"/>
          <w:b/>
          <w:sz w:val="24"/>
          <w:szCs w:val="24"/>
        </w:rPr>
        <w:tab/>
      </w:r>
      <w:r w:rsidRPr="004622FC">
        <w:rPr>
          <w:rFonts w:ascii="Times New Roman" w:hAnsi="Times New Roman"/>
          <w:b/>
          <w:sz w:val="24"/>
          <w:szCs w:val="24"/>
        </w:rPr>
        <w:tab/>
        <w:t>Eugenia BUZATU</w:t>
      </w:r>
    </w:p>
    <w:p w14:paraId="6C1F8F3B" w14:textId="67408261" w:rsidR="00271D7C" w:rsidRPr="004622FC" w:rsidRDefault="00271D7C" w:rsidP="00271D7C">
      <w:pPr>
        <w:ind w:left="709" w:right="-3" w:hanging="709"/>
        <w:jc w:val="center"/>
        <w:rPr>
          <w:lang w:val="ro-MD"/>
        </w:rPr>
      </w:pPr>
    </w:p>
    <w:sectPr w:rsidR="00271D7C" w:rsidRPr="004622FC"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5E0"/>
    <w:rsid w:val="000005AF"/>
    <w:rsid w:val="00105EBB"/>
    <w:rsid w:val="001F4BD2"/>
    <w:rsid w:val="00247A34"/>
    <w:rsid w:val="00271D7C"/>
    <w:rsid w:val="004622FC"/>
    <w:rsid w:val="004935E0"/>
    <w:rsid w:val="004B25DE"/>
    <w:rsid w:val="00546771"/>
    <w:rsid w:val="00601AD4"/>
    <w:rsid w:val="006B64EB"/>
    <w:rsid w:val="006C0B77"/>
    <w:rsid w:val="007E3D31"/>
    <w:rsid w:val="008242FF"/>
    <w:rsid w:val="008513AE"/>
    <w:rsid w:val="00870751"/>
    <w:rsid w:val="008864AF"/>
    <w:rsid w:val="008E3B03"/>
    <w:rsid w:val="00922C48"/>
    <w:rsid w:val="009E6085"/>
    <w:rsid w:val="00B915B7"/>
    <w:rsid w:val="00C2246A"/>
    <w:rsid w:val="00C22C9D"/>
    <w:rsid w:val="00C56B25"/>
    <w:rsid w:val="00E270FF"/>
    <w:rsid w:val="00EA59DF"/>
    <w:rsid w:val="00EA7645"/>
    <w:rsid w:val="00EB736B"/>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2FCF0"/>
  <w15:chartTrackingRefBased/>
  <w15:docId w15:val="{41EED9FB-036E-4CE7-BC28-71AA0E31C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D7C"/>
    <w:pPr>
      <w:spacing w:after="0" w:line="240" w:lineRule="auto"/>
    </w:pPr>
    <w:rPr>
      <w:rFonts w:ascii="Times New Roman" w:eastAsia="Times New Roman" w:hAnsi="Times New Roman" w:cs="Times New Roman"/>
      <w:kern w:val="0"/>
      <w:sz w:val="24"/>
      <w:szCs w:val="24"/>
      <w:lang w:val="en-GB" w:eastAsia="en-GB"/>
      <w14:ligatures w14:val="none"/>
    </w:rPr>
  </w:style>
  <w:style w:type="paragraph" w:styleId="Heading1">
    <w:name w:val="heading 1"/>
    <w:basedOn w:val="Normal"/>
    <w:next w:val="Normal"/>
    <w:link w:val="Heading1Char"/>
    <w:uiPriority w:val="9"/>
    <w:qFormat/>
    <w:rsid w:val="004935E0"/>
    <w:pPr>
      <w:keepNext/>
      <w:keepLines/>
      <w:spacing w:before="360" w:after="80"/>
      <w:outlineLvl w:val="0"/>
    </w:pPr>
    <w:rPr>
      <w:rFonts w:asciiTheme="majorHAnsi" w:eastAsiaTheme="majorEastAsia" w:hAnsiTheme="majorHAnsi" w:cstheme="majorBidi"/>
      <w:color w:val="2E74B5" w:themeColor="accent1" w:themeShade="BF"/>
      <w:kern w:val="2"/>
      <w:sz w:val="40"/>
      <w:szCs w:val="40"/>
      <w:lang w:val="ru-RU" w:eastAsia="en-US"/>
      <w14:ligatures w14:val="standardContextual"/>
    </w:rPr>
  </w:style>
  <w:style w:type="paragraph" w:styleId="Heading2">
    <w:name w:val="heading 2"/>
    <w:basedOn w:val="Normal"/>
    <w:next w:val="Normal"/>
    <w:link w:val="Heading2Char"/>
    <w:uiPriority w:val="9"/>
    <w:semiHidden/>
    <w:unhideWhenUsed/>
    <w:qFormat/>
    <w:rsid w:val="004935E0"/>
    <w:pPr>
      <w:keepNext/>
      <w:keepLines/>
      <w:spacing w:before="160" w:after="80"/>
      <w:outlineLvl w:val="1"/>
    </w:pPr>
    <w:rPr>
      <w:rFonts w:asciiTheme="majorHAnsi" w:eastAsiaTheme="majorEastAsia" w:hAnsiTheme="majorHAnsi" w:cstheme="majorBidi"/>
      <w:color w:val="2E74B5" w:themeColor="accent1" w:themeShade="BF"/>
      <w:kern w:val="2"/>
      <w:sz w:val="32"/>
      <w:szCs w:val="32"/>
      <w:lang w:val="ru-RU" w:eastAsia="en-US"/>
      <w14:ligatures w14:val="standardContextual"/>
    </w:rPr>
  </w:style>
  <w:style w:type="paragraph" w:styleId="Heading3">
    <w:name w:val="heading 3"/>
    <w:basedOn w:val="Normal"/>
    <w:next w:val="Normal"/>
    <w:link w:val="Heading3Char"/>
    <w:uiPriority w:val="9"/>
    <w:semiHidden/>
    <w:unhideWhenUsed/>
    <w:qFormat/>
    <w:rsid w:val="004935E0"/>
    <w:pPr>
      <w:keepNext/>
      <w:keepLines/>
      <w:spacing w:before="160" w:after="80"/>
      <w:outlineLvl w:val="2"/>
    </w:pPr>
    <w:rPr>
      <w:rFonts w:asciiTheme="minorHAnsi" w:eastAsiaTheme="majorEastAsia" w:hAnsiTheme="minorHAnsi" w:cstheme="majorBidi"/>
      <w:color w:val="2E74B5" w:themeColor="accent1" w:themeShade="BF"/>
      <w:kern w:val="2"/>
      <w:sz w:val="28"/>
      <w:szCs w:val="28"/>
      <w:lang w:val="ru-RU" w:eastAsia="en-US"/>
      <w14:ligatures w14:val="standardContextual"/>
    </w:rPr>
  </w:style>
  <w:style w:type="paragraph" w:styleId="Heading4">
    <w:name w:val="heading 4"/>
    <w:basedOn w:val="Normal"/>
    <w:next w:val="Normal"/>
    <w:link w:val="Heading4Char"/>
    <w:uiPriority w:val="9"/>
    <w:semiHidden/>
    <w:unhideWhenUsed/>
    <w:qFormat/>
    <w:rsid w:val="004935E0"/>
    <w:pPr>
      <w:keepNext/>
      <w:keepLines/>
      <w:spacing w:before="80" w:after="40"/>
      <w:outlineLvl w:val="3"/>
    </w:pPr>
    <w:rPr>
      <w:rFonts w:asciiTheme="minorHAnsi" w:eastAsiaTheme="majorEastAsia" w:hAnsiTheme="minorHAnsi" w:cstheme="majorBidi"/>
      <w:i/>
      <w:iCs/>
      <w:color w:val="2E74B5" w:themeColor="accent1" w:themeShade="BF"/>
      <w:kern w:val="2"/>
      <w:sz w:val="28"/>
      <w:szCs w:val="22"/>
      <w:lang w:val="ru-RU" w:eastAsia="en-US"/>
      <w14:ligatures w14:val="standardContextual"/>
    </w:rPr>
  </w:style>
  <w:style w:type="paragraph" w:styleId="Heading5">
    <w:name w:val="heading 5"/>
    <w:basedOn w:val="Normal"/>
    <w:next w:val="Normal"/>
    <w:link w:val="Heading5Char"/>
    <w:uiPriority w:val="9"/>
    <w:semiHidden/>
    <w:unhideWhenUsed/>
    <w:qFormat/>
    <w:rsid w:val="004935E0"/>
    <w:pPr>
      <w:keepNext/>
      <w:keepLines/>
      <w:spacing w:before="80" w:after="40"/>
      <w:outlineLvl w:val="4"/>
    </w:pPr>
    <w:rPr>
      <w:rFonts w:asciiTheme="minorHAnsi" w:eastAsiaTheme="majorEastAsia" w:hAnsiTheme="minorHAnsi" w:cstheme="majorBidi"/>
      <w:color w:val="2E74B5" w:themeColor="accent1" w:themeShade="BF"/>
      <w:kern w:val="2"/>
      <w:sz w:val="28"/>
      <w:szCs w:val="22"/>
      <w:lang w:val="ru-RU" w:eastAsia="en-US"/>
      <w14:ligatures w14:val="standardContextual"/>
    </w:rPr>
  </w:style>
  <w:style w:type="paragraph" w:styleId="Heading6">
    <w:name w:val="heading 6"/>
    <w:basedOn w:val="Normal"/>
    <w:next w:val="Normal"/>
    <w:link w:val="Heading6Char"/>
    <w:uiPriority w:val="9"/>
    <w:semiHidden/>
    <w:unhideWhenUsed/>
    <w:qFormat/>
    <w:rsid w:val="004935E0"/>
    <w:pPr>
      <w:keepNext/>
      <w:keepLines/>
      <w:spacing w:before="40"/>
      <w:outlineLvl w:val="5"/>
    </w:pPr>
    <w:rPr>
      <w:rFonts w:asciiTheme="minorHAnsi" w:eastAsiaTheme="majorEastAsia" w:hAnsiTheme="minorHAnsi" w:cstheme="majorBidi"/>
      <w:i/>
      <w:iCs/>
      <w:color w:val="595959" w:themeColor="text1" w:themeTint="A6"/>
      <w:kern w:val="2"/>
      <w:sz w:val="28"/>
      <w:szCs w:val="22"/>
      <w:lang w:val="ru-RU" w:eastAsia="en-US"/>
      <w14:ligatures w14:val="standardContextual"/>
    </w:rPr>
  </w:style>
  <w:style w:type="paragraph" w:styleId="Heading7">
    <w:name w:val="heading 7"/>
    <w:basedOn w:val="Normal"/>
    <w:next w:val="Normal"/>
    <w:link w:val="Heading7Char"/>
    <w:uiPriority w:val="9"/>
    <w:semiHidden/>
    <w:unhideWhenUsed/>
    <w:qFormat/>
    <w:rsid w:val="004935E0"/>
    <w:pPr>
      <w:keepNext/>
      <w:keepLines/>
      <w:spacing w:before="40"/>
      <w:outlineLvl w:val="6"/>
    </w:pPr>
    <w:rPr>
      <w:rFonts w:asciiTheme="minorHAnsi" w:eastAsiaTheme="majorEastAsia" w:hAnsiTheme="minorHAnsi" w:cstheme="majorBidi"/>
      <w:color w:val="595959" w:themeColor="text1" w:themeTint="A6"/>
      <w:kern w:val="2"/>
      <w:sz w:val="28"/>
      <w:szCs w:val="22"/>
      <w:lang w:val="ru-RU" w:eastAsia="en-US"/>
      <w14:ligatures w14:val="standardContextual"/>
    </w:rPr>
  </w:style>
  <w:style w:type="paragraph" w:styleId="Heading8">
    <w:name w:val="heading 8"/>
    <w:basedOn w:val="Normal"/>
    <w:next w:val="Normal"/>
    <w:link w:val="Heading8Char"/>
    <w:uiPriority w:val="9"/>
    <w:semiHidden/>
    <w:unhideWhenUsed/>
    <w:qFormat/>
    <w:rsid w:val="004935E0"/>
    <w:pPr>
      <w:keepNext/>
      <w:keepLines/>
      <w:outlineLvl w:val="7"/>
    </w:pPr>
    <w:rPr>
      <w:rFonts w:asciiTheme="minorHAnsi" w:eastAsiaTheme="majorEastAsia" w:hAnsiTheme="minorHAnsi" w:cstheme="majorBidi"/>
      <w:i/>
      <w:iCs/>
      <w:color w:val="272727" w:themeColor="text1" w:themeTint="D8"/>
      <w:kern w:val="2"/>
      <w:sz w:val="28"/>
      <w:szCs w:val="22"/>
      <w:lang w:val="ru-RU" w:eastAsia="en-US"/>
      <w14:ligatures w14:val="standardContextual"/>
    </w:rPr>
  </w:style>
  <w:style w:type="paragraph" w:styleId="Heading9">
    <w:name w:val="heading 9"/>
    <w:basedOn w:val="Normal"/>
    <w:next w:val="Normal"/>
    <w:link w:val="Heading9Char"/>
    <w:uiPriority w:val="9"/>
    <w:semiHidden/>
    <w:unhideWhenUsed/>
    <w:qFormat/>
    <w:rsid w:val="004935E0"/>
    <w:pPr>
      <w:keepNext/>
      <w:keepLines/>
      <w:outlineLvl w:val="8"/>
    </w:pPr>
    <w:rPr>
      <w:rFonts w:asciiTheme="minorHAnsi" w:eastAsiaTheme="majorEastAsia" w:hAnsiTheme="minorHAnsi" w:cstheme="majorBidi"/>
      <w:color w:val="272727" w:themeColor="text1" w:themeTint="D8"/>
      <w:kern w:val="2"/>
      <w:sz w:val="28"/>
      <w:szCs w:val="22"/>
      <w:lang w:val="ru-RU"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35E0"/>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4935E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4935E0"/>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4935E0"/>
    <w:rPr>
      <w:rFonts w:eastAsiaTheme="majorEastAsia" w:cstheme="majorBidi"/>
      <w:i/>
      <w:iCs/>
      <w:color w:val="2E74B5" w:themeColor="accent1" w:themeShade="BF"/>
      <w:sz w:val="28"/>
    </w:rPr>
  </w:style>
  <w:style w:type="character" w:customStyle="1" w:styleId="Heading5Char">
    <w:name w:val="Heading 5 Char"/>
    <w:basedOn w:val="DefaultParagraphFont"/>
    <w:link w:val="Heading5"/>
    <w:uiPriority w:val="9"/>
    <w:semiHidden/>
    <w:rsid w:val="004935E0"/>
    <w:rPr>
      <w:rFonts w:eastAsiaTheme="majorEastAsia" w:cstheme="majorBidi"/>
      <w:color w:val="2E74B5" w:themeColor="accent1" w:themeShade="BF"/>
      <w:sz w:val="28"/>
    </w:rPr>
  </w:style>
  <w:style w:type="character" w:customStyle="1" w:styleId="Heading6Char">
    <w:name w:val="Heading 6 Char"/>
    <w:basedOn w:val="DefaultParagraphFont"/>
    <w:link w:val="Heading6"/>
    <w:uiPriority w:val="9"/>
    <w:semiHidden/>
    <w:rsid w:val="004935E0"/>
    <w:rPr>
      <w:rFonts w:eastAsiaTheme="majorEastAsia" w:cstheme="majorBidi"/>
      <w:i/>
      <w:iCs/>
      <w:color w:val="595959" w:themeColor="text1" w:themeTint="A6"/>
      <w:sz w:val="28"/>
    </w:rPr>
  </w:style>
  <w:style w:type="character" w:customStyle="1" w:styleId="Heading7Char">
    <w:name w:val="Heading 7 Char"/>
    <w:basedOn w:val="DefaultParagraphFont"/>
    <w:link w:val="Heading7"/>
    <w:uiPriority w:val="9"/>
    <w:semiHidden/>
    <w:rsid w:val="004935E0"/>
    <w:rPr>
      <w:rFonts w:eastAsiaTheme="majorEastAsia" w:cstheme="majorBidi"/>
      <w:color w:val="595959" w:themeColor="text1" w:themeTint="A6"/>
      <w:sz w:val="28"/>
    </w:rPr>
  </w:style>
  <w:style w:type="character" w:customStyle="1" w:styleId="Heading8Char">
    <w:name w:val="Heading 8 Char"/>
    <w:basedOn w:val="DefaultParagraphFont"/>
    <w:link w:val="Heading8"/>
    <w:uiPriority w:val="9"/>
    <w:semiHidden/>
    <w:rsid w:val="004935E0"/>
    <w:rPr>
      <w:rFonts w:eastAsiaTheme="majorEastAsia" w:cstheme="majorBidi"/>
      <w:i/>
      <w:iCs/>
      <w:color w:val="272727" w:themeColor="text1" w:themeTint="D8"/>
      <w:sz w:val="28"/>
    </w:rPr>
  </w:style>
  <w:style w:type="character" w:customStyle="1" w:styleId="Heading9Char">
    <w:name w:val="Heading 9 Char"/>
    <w:basedOn w:val="DefaultParagraphFont"/>
    <w:link w:val="Heading9"/>
    <w:uiPriority w:val="9"/>
    <w:semiHidden/>
    <w:rsid w:val="004935E0"/>
    <w:rPr>
      <w:rFonts w:eastAsiaTheme="majorEastAsia" w:cstheme="majorBidi"/>
      <w:color w:val="272727" w:themeColor="text1" w:themeTint="D8"/>
      <w:sz w:val="28"/>
    </w:rPr>
  </w:style>
  <w:style w:type="paragraph" w:styleId="Title">
    <w:name w:val="Title"/>
    <w:basedOn w:val="Normal"/>
    <w:next w:val="Normal"/>
    <w:link w:val="TitleChar"/>
    <w:uiPriority w:val="10"/>
    <w:qFormat/>
    <w:rsid w:val="004935E0"/>
    <w:pPr>
      <w:spacing w:after="80"/>
      <w:contextualSpacing/>
    </w:pPr>
    <w:rPr>
      <w:rFonts w:asciiTheme="majorHAnsi" w:eastAsiaTheme="majorEastAsia" w:hAnsiTheme="majorHAnsi" w:cstheme="majorBidi"/>
      <w:spacing w:val="-10"/>
      <w:kern w:val="28"/>
      <w:sz w:val="56"/>
      <w:szCs w:val="56"/>
      <w:lang w:val="ru-RU" w:eastAsia="en-US"/>
      <w14:ligatures w14:val="standardContextual"/>
    </w:rPr>
  </w:style>
  <w:style w:type="character" w:customStyle="1" w:styleId="TitleChar">
    <w:name w:val="Title Char"/>
    <w:basedOn w:val="DefaultParagraphFont"/>
    <w:link w:val="Title"/>
    <w:uiPriority w:val="10"/>
    <w:rsid w:val="004935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35E0"/>
    <w:pPr>
      <w:numPr>
        <w:ilvl w:val="1"/>
      </w:numPr>
      <w:spacing w:after="160"/>
    </w:pPr>
    <w:rPr>
      <w:rFonts w:asciiTheme="minorHAnsi" w:eastAsiaTheme="majorEastAsia" w:hAnsiTheme="minorHAnsi" w:cstheme="majorBidi"/>
      <w:color w:val="595959" w:themeColor="text1" w:themeTint="A6"/>
      <w:spacing w:val="15"/>
      <w:kern w:val="2"/>
      <w:sz w:val="28"/>
      <w:szCs w:val="28"/>
      <w:lang w:val="ru-RU" w:eastAsia="en-US"/>
      <w14:ligatures w14:val="standardContextual"/>
    </w:rPr>
  </w:style>
  <w:style w:type="character" w:customStyle="1" w:styleId="SubtitleChar">
    <w:name w:val="Subtitle Char"/>
    <w:basedOn w:val="DefaultParagraphFont"/>
    <w:link w:val="Subtitle"/>
    <w:uiPriority w:val="11"/>
    <w:rsid w:val="004935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35E0"/>
    <w:pPr>
      <w:spacing w:before="160" w:after="160"/>
      <w:jc w:val="center"/>
    </w:pPr>
    <w:rPr>
      <w:rFonts w:eastAsiaTheme="minorHAnsi" w:cstheme="minorBidi"/>
      <w:i/>
      <w:iCs/>
      <w:color w:val="404040" w:themeColor="text1" w:themeTint="BF"/>
      <w:kern w:val="2"/>
      <w:sz w:val="28"/>
      <w:szCs w:val="22"/>
      <w:lang w:val="ru-RU" w:eastAsia="en-US"/>
      <w14:ligatures w14:val="standardContextual"/>
    </w:rPr>
  </w:style>
  <w:style w:type="character" w:customStyle="1" w:styleId="QuoteChar">
    <w:name w:val="Quote Char"/>
    <w:basedOn w:val="DefaultParagraphFont"/>
    <w:link w:val="Quote"/>
    <w:uiPriority w:val="29"/>
    <w:rsid w:val="004935E0"/>
    <w:rPr>
      <w:rFonts w:ascii="Times New Roman" w:hAnsi="Times New Roman"/>
      <w:i/>
      <w:iCs/>
      <w:color w:val="404040" w:themeColor="text1" w:themeTint="BF"/>
      <w:sz w:val="28"/>
    </w:rPr>
  </w:style>
  <w:style w:type="paragraph" w:styleId="ListParagraph">
    <w:name w:val="List Paragraph"/>
    <w:basedOn w:val="Normal"/>
    <w:uiPriority w:val="34"/>
    <w:qFormat/>
    <w:rsid w:val="004935E0"/>
    <w:pPr>
      <w:spacing w:after="160"/>
      <w:ind w:left="720"/>
      <w:contextualSpacing/>
    </w:pPr>
    <w:rPr>
      <w:rFonts w:eastAsiaTheme="minorHAnsi" w:cstheme="minorBidi"/>
      <w:kern w:val="2"/>
      <w:sz w:val="28"/>
      <w:szCs w:val="22"/>
      <w:lang w:val="ru-RU" w:eastAsia="en-US"/>
      <w14:ligatures w14:val="standardContextual"/>
    </w:rPr>
  </w:style>
  <w:style w:type="character" w:styleId="IntenseEmphasis">
    <w:name w:val="Intense Emphasis"/>
    <w:basedOn w:val="DefaultParagraphFont"/>
    <w:uiPriority w:val="21"/>
    <w:qFormat/>
    <w:rsid w:val="004935E0"/>
    <w:rPr>
      <w:i/>
      <w:iCs/>
      <w:color w:val="2E74B5" w:themeColor="accent1" w:themeShade="BF"/>
    </w:rPr>
  </w:style>
  <w:style w:type="paragraph" w:styleId="IntenseQuote">
    <w:name w:val="Intense Quote"/>
    <w:basedOn w:val="Normal"/>
    <w:next w:val="Normal"/>
    <w:link w:val="IntenseQuoteChar"/>
    <w:uiPriority w:val="30"/>
    <w:qFormat/>
    <w:rsid w:val="004935E0"/>
    <w:pPr>
      <w:pBdr>
        <w:top w:val="single" w:sz="4" w:space="10" w:color="2E74B5" w:themeColor="accent1" w:themeShade="BF"/>
        <w:bottom w:val="single" w:sz="4" w:space="10" w:color="2E74B5" w:themeColor="accent1" w:themeShade="BF"/>
      </w:pBdr>
      <w:spacing w:before="360" w:after="360"/>
      <w:ind w:left="864" w:right="864"/>
      <w:jc w:val="center"/>
    </w:pPr>
    <w:rPr>
      <w:rFonts w:eastAsiaTheme="minorHAnsi" w:cstheme="minorBidi"/>
      <w:i/>
      <w:iCs/>
      <w:color w:val="2E74B5" w:themeColor="accent1" w:themeShade="BF"/>
      <w:kern w:val="2"/>
      <w:sz w:val="28"/>
      <w:szCs w:val="22"/>
      <w:lang w:val="ru-RU" w:eastAsia="en-US"/>
      <w14:ligatures w14:val="standardContextual"/>
    </w:rPr>
  </w:style>
  <w:style w:type="character" w:customStyle="1" w:styleId="IntenseQuoteChar">
    <w:name w:val="Intense Quote Char"/>
    <w:basedOn w:val="DefaultParagraphFont"/>
    <w:link w:val="IntenseQuote"/>
    <w:uiPriority w:val="30"/>
    <w:rsid w:val="004935E0"/>
    <w:rPr>
      <w:rFonts w:ascii="Times New Roman" w:hAnsi="Times New Roman"/>
      <w:i/>
      <w:iCs/>
      <w:color w:val="2E74B5" w:themeColor="accent1" w:themeShade="BF"/>
      <w:sz w:val="28"/>
    </w:rPr>
  </w:style>
  <w:style w:type="character" w:styleId="IntenseReference">
    <w:name w:val="Intense Reference"/>
    <w:basedOn w:val="DefaultParagraphFont"/>
    <w:uiPriority w:val="32"/>
    <w:qFormat/>
    <w:rsid w:val="004935E0"/>
    <w:rPr>
      <w:b/>
      <w:bCs/>
      <w:smallCaps/>
      <w:color w:val="2E74B5" w:themeColor="accent1" w:themeShade="BF"/>
      <w:spacing w:val="5"/>
    </w:rPr>
  </w:style>
  <w:style w:type="character" w:styleId="Hyperlink">
    <w:name w:val="Hyperlink"/>
    <w:rsid w:val="00271D7C"/>
    <w:rPr>
      <w:color w:val="0000FF"/>
      <w:u w:val="single"/>
    </w:rPr>
  </w:style>
  <w:style w:type="character" w:styleId="CommentReference">
    <w:name w:val="annotation reference"/>
    <w:uiPriority w:val="99"/>
    <w:semiHidden/>
    <w:unhideWhenUsed/>
    <w:rsid w:val="00271D7C"/>
    <w:rPr>
      <w:sz w:val="16"/>
      <w:szCs w:val="16"/>
    </w:rPr>
  </w:style>
  <w:style w:type="paragraph" w:styleId="CommentText">
    <w:name w:val="annotation text"/>
    <w:basedOn w:val="Normal"/>
    <w:link w:val="CommentTextChar"/>
    <w:uiPriority w:val="99"/>
    <w:unhideWhenUsed/>
    <w:rsid w:val="00271D7C"/>
    <w:rPr>
      <w:sz w:val="20"/>
      <w:szCs w:val="20"/>
    </w:rPr>
  </w:style>
  <w:style w:type="character" w:customStyle="1" w:styleId="CommentTextChar">
    <w:name w:val="Comment Text Char"/>
    <w:basedOn w:val="DefaultParagraphFont"/>
    <w:link w:val="CommentText"/>
    <w:uiPriority w:val="99"/>
    <w:rsid w:val="00271D7C"/>
    <w:rPr>
      <w:rFonts w:ascii="Times New Roman" w:eastAsia="Times New Roman" w:hAnsi="Times New Roman" w:cs="Times New Roman"/>
      <w:kern w:val="0"/>
      <w:sz w:val="20"/>
      <w:szCs w:val="20"/>
      <w:lang w:val="en-GB" w:eastAsia="en-GB"/>
      <w14:ligatures w14:val="none"/>
    </w:rPr>
  </w:style>
  <w:style w:type="paragraph" w:styleId="NoSpacing">
    <w:name w:val="No Spacing"/>
    <w:uiPriority w:val="1"/>
    <w:qFormat/>
    <w:rsid w:val="00271D7C"/>
    <w:pPr>
      <w:spacing w:after="0" w:line="240" w:lineRule="auto"/>
    </w:pPr>
    <w:rPr>
      <w:rFonts w:ascii="Calibri" w:eastAsia="Calibri" w:hAnsi="Calibri" w:cs="Times New Roman"/>
      <w:kern w:val="0"/>
      <w:lang w:val="ro-RO" w:eastAsia="zh-CN"/>
      <w14:ligatures w14:val="none"/>
    </w:rPr>
  </w:style>
  <w:style w:type="character" w:styleId="UnresolvedMention">
    <w:name w:val="Unresolved Mention"/>
    <w:basedOn w:val="DefaultParagraphFont"/>
    <w:uiPriority w:val="99"/>
    <w:semiHidden/>
    <w:unhideWhenUsed/>
    <w:rsid w:val="00EB736B"/>
    <w:rPr>
      <w:color w:val="605E5C"/>
      <w:shd w:val="clear" w:color="auto" w:fill="E1DFDD"/>
    </w:rPr>
  </w:style>
  <w:style w:type="character" w:styleId="PlaceholderText">
    <w:name w:val="Placeholder Text"/>
    <w:basedOn w:val="DefaultParagraphFont"/>
    <w:uiPriority w:val="99"/>
    <w:semiHidden/>
    <w:rsid w:val="008864A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energocom.md" TargetMode="External"/><Relationship Id="rId3" Type="http://schemas.openxmlformats.org/officeDocument/2006/relationships/webSettings" Target="webSettings.xml"/><Relationship Id="rId7" Type="http://schemas.openxmlformats.org/officeDocument/2006/relationships/hyperlink" Target="mailto:tenders@energocom.m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ergocom.md/invitatie-la-procedura-de-precalificare-pentru-achizitia-de-gaze-naturale-din-surese-berd-pentru-anul-2025/" TargetMode="External"/><Relationship Id="rId5" Type="http://schemas.openxmlformats.org/officeDocument/2006/relationships/hyperlink" Target="https://energocom.md/en/list-of-prequalified-entities-in-accordance-with-the-rules-of-the-european-bank-for-reconstruction-and-development/" TargetMode="External"/><Relationship Id="rId10" Type="http://schemas.openxmlformats.org/officeDocument/2006/relationships/theme" Target="theme/theme1.xml"/><Relationship Id="rId4" Type="http://schemas.openxmlformats.org/officeDocument/2006/relationships/hyperlink" Target="https://www.ebrd.com/content/dam/ebrd_dxp/assets/pdfs/project-procurement/directives-and-guidances/Guidance-note-Publication-of-Procurement-Notices-May-2024.pdf"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78d2b67-6949-4f82-b105-df473a7fc502}" enabled="0" method="" siteId="{f78d2b67-6949-4f82-b105-df473a7fc502}"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2</Pages>
  <Words>496</Words>
  <Characters>2831</Characters>
  <Application>Microsoft Office Word</Application>
  <DocSecurity>0</DocSecurity>
  <Lines>23</Lines>
  <Paragraphs>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Delendrea Maria</dc:creator>
  <cp:keywords/>
  <dc:description/>
  <cp:lastModifiedBy>Delendrea Maria</cp:lastModifiedBy>
  <cp:revision>3</cp:revision>
  <cp:lastPrinted>2025-05-02T13:29:00Z</cp:lastPrinted>
  <dcterms:created xsi:type="dcterms:W3CDTF">2025-05-02T13:24:00Z</dcterms:created>
  <dcterms:modified xsi:type="dcterms:W3CDTF">2025-05-06T12:51:00Z</dcterms:modified>
</cp:coreProperties>
</file>